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9C8" w:rsidRDefault="006347EA">
      <w:r>
        <w:rPr>
          <w:rStyle w:val="Strong"/>
        </w:rPr>
        <w:t>Quick Writes</w:t>
      </w:r>
      <w:r>
        <w:br/>
        <w:t>Quick writes are usually done at the beginning of the lesson or unit to get students to think about the new content or respond to a prompt. The writing is not graded and allows students the freedom to express their ideas and make personal connections to the new content being addressed. Occasionally, teachers will challenge students to write or brainstorm their ideas within a time limit. Once they are completed, these quick writes stimulate class discussion. </w:t>
      </w:r>
    </w:p>
    <w:p w:rsidR="006347EA" w:rsidRDefault="006347EA"/>
    <w:p w:rsidR="006347EA" w:rsidRDefault="006347EA">
      <w:pPr>
        <w:rPr>
          <w:rFonts w:ascii="Verdana" w:hAnsi="Verdana"/>
          <w:sz w:val="18"/>
          <w:szCs w:val="18"/>
        </w:rPr>
      </w:pPr>
      <w:r>
        <w:rPr>
          <w:rStyle w:val="Strong"/>
          <w:rFonts w:ascii="Verdana" w:hAnsi="Verdana"/>
          <w:sz w:val="18"/>
          <w:szCs w:val="18"/>
        </w:rPr>
        <w:t>Cluster Maps</w:t>
      </w:r>
      <w:r>
        <w:rPr>
          <w:rFonts w:ascii="Verdana" w:hAnsi="Verdana"/>
          <w:sz w:val="18"/>
          <w:szCs w:val="18"/>
        </w:rPr>
        <w:br/>
        <w:t xml:space="preserve">These maps are a useful way to help students cluster and brainstorm ideas and information or show relationships. They can be used as a starting point before beginning a larger project or as a pre-writing activity to be checked by a peer or teacher. This visual representation helps all students to see their ideas on paper and then use these ideas to write essays, reports, or create multimedia presentations. From simple clusters to more complex ones, students at all levels and in all subject areas can use clustering strategies to generate ideas. </w:t>
      </w:r>
      <w:r>
        <w:rPr>
          <w:rFonts w:ascii="Verdana" w:hAnsi="Verdana"/>
          <w:sz w:val="18"/>
          <w:szCs w:val="18"/>
        </w:rPr>
        <w:br/>
      </w:r>
      <w:r>
        <w:rPr>
          <w:rFonts w:ascii="Verdana" w:hAnsi="Verdana"/>
          <w:sz w:val="18"/>
          <w:szCs w:val="18"/>
        </w:rPr>
        <w:br/>
      </w:r>
      <w:r>
        <w:rPr>
          <w:rStyle w:val="Strong"/>
          <w:rFonts w:ascii="Verdana" w:hAnsi="Verdana"/>
          <w:sz w:val="18"/>
          <w:szCs w:val="18"/>
        </w:rPr>
        <w:t>Example Cluster Map:</w:t>
      </w:r>
      <w:r>
        <w:rPr>
          <w:rFonts w:ascii="Verdana" w:hAnsi="Verdana"/>
          <w:sz w:val="18"/>
          <w:szCs w:val="18"/>
        </w:rPr>
        <w:t xml:space="preserve"> </w:t>
      </w:r>
      <w:r>
        <w:rPr>
          <w:rFonts w:ascii="Verdana" w:hAnsi="Verdana"/>
          <w:sz w:val="18"/>
          <w:szCs w:val="18"/>
        </w:rPr>
        <w:br/>
        <w:t>This cluster map was inspired by the </w:t>
      </w:r>
      <w:hyperlink r:id="rId5" w:history="1">
        <w:r>
          <w:rPr>
            <w:rStyle w:val="Hyperlink"/>
            <w:rFonts w:ascii="Verdana" w:hAnsi="Verdana"/>
            <w:sz w:val="18"/>
            <w:szCs w:val="18"/>
          </w:rPr>
          <w:t>Wave of Spring</w:t>
        </w:r>
      </w:hyperlink>
      <w:r>
        <w:rPr>
          <w:rFonts w:ascii="Verdana" w:hAnsi="Verdana"/>
          <w:sz w:val="18"/>
          <w:szCs w:val="18"/>
        </w:rPr>
        <w:t xml:space="preserve"> Unit Plan. </w:t>
      </w:r>
      <w:r>
        <w:rPr>
          <w:rFonts w:ascii="Verdana" w:hAnsi="Verdana"/>
          <w:sz w:val="18"/>
          <w:szCs w:val="18"/>
        </w:rPr>
        <w:br/>
      </w:r>
      <w:r>
        <w:rPr>
          <w:rFonts w:ascii="Verdana" w:hAnsi="Verdana"/>
          <w:sz w:val="18"/>
          <w:szCs w:val="18"/>
        </w:rPr>
        <w:br/>
      </w:r>
      <w:r>
        <w:rPr>
          <w:rFonts w:ascii="Verdana" w:hAnsi="Verdana"/>
          <w:noProof/>
          <w:sz w:val="18"/>
          <w:szCs w:val="18"/>
        </w:rPr>
        <w:drawing>
          <wp:inline distT="0" distB="0" distL="0" distR="0">
            <wp:extent cx="5210175" cy="3609975"/>
            <wp:effectExtent l="19050" t="0" r="9525" b="0"/>
            <wp:docPr id="1" name="Picture 1" descr="Cluster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uster Map"/>
                    <pic:cNvPicPr>
                      <a:picLocks noChangeAspect="1" noChangeArrowheads="1"/>
                    </pic:cNvPicPr>
                  </pic:nvPicPr>
                  <pic:blipFill>
                    <a:blip r:embed="rId6" cstate="print"/>
                    <a:srcRect/>
                    <a:stretch>
                      <a:fillRect/>
                    </a:stretch>
                  </pic:blipFill>
                  <pic:spPr bwMode="auto">
                    <a:xfrm>
                      <a:off x="0" y="0"/>
                      <a:ext cx="5210175" cy="3609975"/>
                    </a:xfrm>
                    <a:prstGeom prst="rect">
                      <a:avLst/>
                    </a:prstGeom>
                    <a:noFill/>
                    <a:ln w="9525">
                      <a:noFill/>
                      <a:miter lim="800000"/>
                      <a:headEnd/>
                      <a:tailEnd/>
                    </a:ln>
                  </pic:spPr>
                </pic:pic>
              </a:graphicData>
            </a:graphic>
          </wp:inline>
        </w:drawing>
      </w:r>
    </w:p>
    <w:p w:rsidR="006347EA" w:rsidRDefault="006347EA">
      <w:pPr>
        <w:rPr>
          <w:rFonts w:ascii="Verdana" w:hAnsi="Verdana"/>
          <w:sz w:val="18"/>
          <w:szCs w:val="18"/>
        </w:rPr>
      </w:pPr>
    </w:p>
    <w:tbl>
      <w:tblPr>
        <w:tblW w:w="11100" w:type="dxa"/>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7215"/>
        <w:gridCol w:w="3885"/>
      </w:tblGrid>
      <w:tr w:rsidR="006347EA" w:rsidRPr="006347EA">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6347EA" w:rsidRPr="006347EA" w:rsidRDefault="006347EA" w:rsidP="006347EA">
            <w:pPr>
              <w:spacing w:before="100" w:beforeAutospacing="1" w:after="100" w:afterAutospacing="1" w:line="240" w:lineRule="auto"/>
              <w:jc w:val="center"/>
              <w:rPr>
                <w:rFonts w:ascii="Verdana" w:eastAsia="Times New Roman" w:hAnsi="Verdana" w:cs="Times New Roman"/>
                <w:sz w:val="18"/>
                <w:szCs w:val="18"/>
              </w:rPr>
            </w:pPr>
            <w:r w:rsidRPr="006347EA">
              <w:rPr>
                <w:rFonts w:ascii="Verdana" w:eastAsia="Times New Roman" w:hAnsi="Verdana" w:cs="Times New Roman"/>
                <w:sz w:val="18"/>
                <w:szCs w:val="18"/>
              </w:rPr>
              <w:t>Hypothetical Questions</w:t>
            </w:r>
          </w:p>
        </w:tc>
        <w:tc>
          <w:tcPr>
            <w:tcW w:w="1750" w:type="pct"/>
            <w:tcBorders>
              <w:top w:val="outset" w:sz="6" w:space="0" w:color="000000"/>
              <w:left w:val="outset" w:sz="6" w:space="0" w:color="000000"/>
              <w:bottom w:val="outset" w:sz="6" w:space="0" w:color="000000"/>
              <w:right w:val="outset" w:sz="6" w:space="0" w:color="000000"/>
            </w:tcBorders>
            <w:hideMark/>
          </w:tcPr>
          <w:p w:rsidR="006347EA" w:rsidRPr="006347EA" w:rsidRDefault="006347EA" w:rsidP="006347EA">
            <w:pPr>
              <w:spacing w:before="100" w:beforeAutospacing="1" w:after="100" w:afterAutospacing="1" w:line="240" w:lineRule="auto"/>
              <w:rPr>
                <w:rFonts w:ascii="Verdana" w:eastAsia="Times New Roman" w:hAnsi="Verdana" w:cs="Times New Roman"/>
                <w:sz w:val="18"/>
                <w:szCs w:val="18"/>
              </w:rPr>
            </w:pPr>
            <w:r w:rsidRPr="006347EA">
              <w:rPr>
                <w:rFonts w:ascii="Verdana" w:eastAsia="Times New Roman" w:hAnsi="Verdana" w:cs="Times New Roman"/>
                <w:sz w:val="18"/>
                <w:szCs w:val="18"/>
              </w:rPr>
              <w:t xml:space="preserve">These questions help to explore possibilities and test theories. These are the “what would happen if…” questions, allowing students to use their </w:t>
            </w:r>
            <w:r w:rsidRPr="006347EA">
              <w:rPr>
                <w:rFonts w:ascii="Verdana" w:eastAsia="Times New Roman" w:hAnsi="Verdana" w:cs="Times New Roman"/>
                <w:sz w:val="18"/>
                <w:szCs w:val="18"/>
              </w:rPr>
              <w:lastRenderedPageBreak/>
              <w:t xml:space="preserve">imaginations based on the facts they have learned.  </w:t>
            </w:r>
          </w:p>
        </w:tc>
      </w:tr>
    </w:tbl>
    <w:p w:rsidR="006347EA" w:rsidRDefault="006347EA"/>
    <w:p w:rsidR="00726609" w:rsidRDefault="00726609"/>
    <w:tbl>
      <w:tblPr>
        <w:tblW w:w="10950" w:type="dxa"/>
        <w:jc w:val="center"/>
        <w:tblCellSpacing w:w="7" w:type="dxa"/>
        <w:tblCellMar>
          <w:top w:w="45" w:type="dxa"/>
          <w:left w:w="45" w:type="dxa"/>
          <w:bottom w:w="45" w:type="dxa"/>
          <w:right w:w="45" w:type="dxa"/>
        </w:tblCellMar>
        <w:tblLook w:val="04A0"/>
      </w:tblPr>
      <w:tblGrid>
        <w:gridCol w:w="1845"/>
        <w:gridCol w:w="1796"/>
        <w:gridCol w:w="1820"/>
        <w:gridCol w:w="1800"/>
        <w:gridCol w:w="1829"/>
        <w:gridCol w:w="1860"/>
      </w:tblGrid>
      <w:tr w:rsidR="00726609" w:rsidRPr="00726609">
        <w:trPr>
          <w:tblCellSpacing w:w="7" w:type="dxa"/>
          <w:jc w:val="center"/>
        </w:trPr>
        <w:tc>
          <w:tcPr>
            <w:tcW w:w="1830" w:type="dxa"/>
            <w:hideMark/>
          </w:tcPr>
          <w:p w:rsidR="00726609" w:rsidRPr="00726609" w:rsidRDefault="00726609" w:rsidP="00726609">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 xml:space="preserve">Gauging Student Needs Questioning </w:t>
            </w:r>
          </w:p>
          <w:p w:rsidR="00726609" w:rsidRPr="00726609" w:rsidRDefault="00726609" w:rsidP="00726609">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 xml:space="preserve">K-W-L Chart </w:t>
            </w:r>
          </w:p>
          <w:p w:rsidR="00726609" w:rsidRPr="00726609" w:rsidRDefault="00726609" w:rsidP="00726609">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 xml:space="preserve">Questioning </w:t>
            </w:r>
          </w:p>
          <w:p w:rsidR="00726609" w:rsidRPr="00726609" w:rsidRDefault="00726609" w:rsidP="00726609">
            <w:pPr>
              <w:spacing w:before="100" w:beforeAutospacing="1" w:after="100" w:afterAutospacing="1" w:line="240" w:lineRule="auto"/>
              <w:rPr>
                <w:rFonts w:ascii="Verdana" w:eastAsia="Times New Roman" w:hAnsi="Verdana" w:cs="Times New Roman"/>
                <w:sz w:val="18"/>
                <w:szCs w:val="18"/>
              </w:rPr>
            </w:pPr>
            <w:r w:rsidRPr="00726609">
              <w:rPr>
                <w:rFonts w:ascii="Verdana" w:eastAsia="Times New Roman" w:hAnsi="Verdana" w:cs="Times New Roman"/>
                <w:sz w:val="18"/>
                <w:szCs w:val="18"/>
              </w:rPr>
              <w:t> </w:t>
            </w:r>
          </w:p>
        </w:tc>
        <w:tc>
          <w:tcPr>
            <w:tcW w:w="1800" w:type="dxa"/>
            <w:hideMark/>
          </w:tcPr>
          <w:p w:rsidR="00726609" w:rsidRPr="00726609" w:rsidRDefault="00726609" w:rsidP="00726609">
            <w:pPr>
              <w:numPr>
                <w:ilvl w:val="0"/>
                <w:numId w:val="2"/>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 xml:space="preserve">Research Process Rubric </w:t>
            </w:r>
          </w:p>
          <w:p w:rsidR="00726609" w:rsidRPr="00726609" w:rsidRDefault="00726609" w:rsidP="00726609">
            <w:pPr>
              <w:numPr>
                <w:ilvl w:val="0"/>
                <w:numId w:val="2"/>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Brochure Checklist and Rubric</w:t>
            </w:r>
          </w:p>
        </w:tc>
        <w:tc>
          <w:tcPr>
            <w:tcW w:w="1830" w:type="dxa"/>
            <w:hideMark/>
          </w:tcPr>
          <w:p w:rsidR="00726609" w:rsidRPr="00726609" w:rsidRDefault="00726609" w:rsidP="00726609">
            <w:pPr>
              <w:numPr>
                <w:ilvl w:val="0"/>
                <w:numId w:val="3"/>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 xml:space="preserve">K-W-L Chart </w:t>
            </w:r>
          </w:p>
          <w:p w:rsidR="00726609" w:rsidRPr="00726609" w:rsidRDefault="00726609" w:rsidP="00726609">
            <w:pPr>
              <w:numPr>
                <w:ilvl w:val="0"/>
                <w:numId w:val="3"/>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 xml:space="preserve">Learning Logs </w:t>
            </w:r>
          </w:p>
          <w:p w:rsidR="00726609" w:rsidRPr="00726609" w:rsidRDefault="00726609" w:rsidP="00726609">
            <w:pPr>
              <w:numPr>
                <w:ilvl w:val="0"/>
                <w:numId w:val="3"/>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Research Process Rubric</w:t>
            </w:r>
          </w:p>
        </w:tc>
        <w:tc>
          <w:tcPr>
            <w:tcW w:w="1800" w:type="dxa"/>
            <w:hideMark/>
          </w:tcPr>
          <w:p w:rsidR="00726609" w:rsidRPr="00726609" w:rsidRDefault="00726609" w:rsidP="00726609">
            <w:pPr>
              <w:numPr>
                <w:ilvl w:val="0"/>
                <w:numId w:val="4"/>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 xml:space="preserve">Brochure Checklist and Rubric </w:t>
            </w:r>
          </w:p>
          <w:p w:rsidR="00726609" w:rsidRPr="00726609" w:rsidRDefault="00726609" w:rsidP="00726609">
            <w:pPr>
              <w:numPr>
                <w:ilvl w:val="0"/>
                <w:numId w:val="4"/>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Presentation Rubric</w:t>
            </w:r>
          </w:p>
          <w:p w:rsidR="00726609" w:rsidRPr="00726609" w:rsidRDefault="00726609" w:rsidP="00726609">
            <w:pPr>
              <w:spacing w:before="100" w:beforeAutospacing="1" w:after="100" w:afterAutospacing="1" w:line="240" w:lineRule="auto"/>
              <w:rPr>
                <w:rFonts w:ascii="Verdana" w:eastAsia="Times New Roman" w:hAnsi="Verdana" w:cs="Times New Roman"/>
                <w:sz w:val="18"/>
                <w:szCs w:val="18"/>
              </w:rPr>
            </w:pPr>
            <w:r w:rsidRPr="00726609">
              <w:rPr>
                <w:rFonts w:ascii="Verdana" w:eastAsia="Times New Roman" w:hAnsi="Verdana" w:cs="Times New Roman"/>
                <w:sz w:val="18"/>
                <w:szCs w:val="18"/>
              </w:rPr>
              <w:t> </w:t>
            </w:r>
          </w:p>
        </w:tc>
        <w:tc>
          <w:tcPr>
            <w:tcW w:w="1830" w:type="dxa"/>
            <w:hideMark/>
          </w:tcPr>
          <w:p w:rsidR="00726609" w:rsidRPr="00726609" w:rsidRDefault="00726609" w:rsidP="00726609">
            <w:pPr>
              <w:numPr>
                <w:ilvl w:val="0"/>
                <w:numId w:val="5"/>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 xml:space="preserve">Presentation Rubric </w:t>
            </w:r>
          </w:p>
          <w:p w:rsidR="00726609" w:rsidRPr="00726609" w:rsidRDefault="00726609" w:rsidP="00726609">
            <w:pPr>
              <w:numPr>
                <w:ilvl w:val="0"/>
                <w:numId w:val="5"/>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Questioning</w:t>
            </w:r>
          </w:p>
        </w:tc>
        <w:tc>
          <w:tcPr>
            <w:tcW w:w="1860" w:type="dxa"/>
            <w:hideMark/>
          </w:tcPr>
          <w:p w:rsidR="00726609" w:rsidRPr="00726609" w:rsidRDefault="00726609" w:rsidP="00726609">
            <w:pPr>
              <w:numPr>
                <w:ilvl w:val="0"/>
                <w:numId w:val="6"/>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 xml:space="preserve">Reflection  </w:t>
            </w:r>
          </w:p>
          <w:p w:rsidR="00726609" w:rsidRPr="00726609" w:rsidRDefault="00726609" w:rsidP="00726609">
            <w:pPr>
              <w:numPr>
                <w:ilvl w:val="0"/>
                <w:numId w:val="6"/>
              </w:numPr>
              <w:spacing w:before="100" w:beforeAutospacing="1" w:after="100" w:afterAutospacing="1" w:line="240" w:lineRule="auto"/>
              <w:ind w:left="225"/>
              <w:rPr>
                <w:rFonts w:ascii="Verdana" w:eastAsia="Times New Roman" w:hAnsi="Verdana" w:cs="Times New Roman"/>
                <w:sz w:val="18"/>
                <w:szCs w:val="18"/>
              </w:rPr>
            </w:pPr>
            <w:r w:rsidRPr="00726609">
              <w:rPr>
                <w:rFonts w:ascii="Verdana" w:eastAsia="Times New Roman" w:hAnsi="Verdana" w:cs="Times New Roman"/>
                <w:sz w:val="18"/>
                <w:szCs w:val="18"/>
              </w:rPr>
              <w:t>K-W-L Chart</w:t>
            </w:r>
          </w:p>
        </w:tc>
      </w:tr>
    </w:tbl>
    <w:p w:rsidR="00726609" w:rsidRDefault="00726609"/>
    <w:sectPr w:rsidR="00726609" w:rsidSect="006F67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3307"/>
    <w:multiLevelType w:val="multilevel"/>
    <w:tmpl w:val="C7628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752DEB"/>
    <w:multiLevelType w:val="multilevel"/>
    <w:tmpl w:val="7FA8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77062D"/>
    <w:multiLevelType w:val="multilevel"/>
    <w:tmpl w:val="2EC6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5060F4"/>
    <w:multiLevelType w:val="multilevel"/>
    <w:tmpl w:val="791A5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8E1AFF"/>
    <w:multiLevelType w:val="multilevel"/>
    <w:tmpl w:val="DA42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EF144E"/>
    <w:multiLevelType w:val="multilevel"/>
    <w:tmpl w:val="65283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1"/>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47EA"/>
    <w:rsid w:val="00266B66"/>
    <w:rsid w:val="003624B9"/>
    <w:rsid w:val="006347EA"/>
    <w:rsid w:val="006F6749"/>
    <w:rsid w:val="00726609"/>
    <w:rsid w:val="00A829E4"/>
    <w:rsid w:val="00B639C8"/>
    <w:rsid w:val="00B8648D"/>
    <w:rsid w:val="00D465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7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347EA"/>
    <w:rPr>
      <w:b/>
      <w:bCs/>
    </w:rPr>
  </w:style>
  <w:style w:type="character" w:styleId="Hyperlink">
    <w:name w:val="Hyperlink"/>
    <w:basedOn w:val="DefaultParagraphFont"/>
    <w:uiPriority w:val="99"/>
    <w:semiHidden/>
    <w:unhideWhenUsed/>
    <w:rsid w:val="006347EA"/>
    <w:rPr>
      <w:strike w:val="0"/>
      <w:dstrike w:val="0"/>
      <w:color w:val="0860A8"/>
      <w:u w:val="none"/>
      <w:effect w:val="none"/>
    </w:rPr>
  </w:style>
  <w:style w:type="paragraph" w:styleId="BalloonText">
    <w:name w:val="Balloon Text"/>
    <w:basedOn w:val="Normal"/>
    <w:link w:val="BalloonTextChar"/>
    <w:uiPriority w:val="99"/>
    <w:semiHidden/>
    <w:unhideWhenUsed/>
    <w:rsid w:val="006347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7EA"/>
    <w:rPr>
      <w:rFonts w:ascii="Tahoma" w:hAnsi="Tahoma" w:cs="Tahoma"/>
      <w:sz w:val="16"/>
      <w:szCs w:val="16"/>
    </w:rPr>
  </w:style>
  <w:style w:type="paragraph" w:styleId="NormalWeb">
    <w:name w:val="Normal (Web)"/>
    <w:basedOn w:val="Normal"/>
    <w:uiPriority w:val="99"/>
    <w:unhideWhenUsed/>
    <w:rsid w:val="006347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educate.intel.com/en/ProjectDesign/UnitPlanIndex/WaveOfSp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Kimberly Area School District</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mfontaine</dc:creator>
  <cp:keywords/>
  <dc:description/>
  <cp:lastModifiedBy>mfontaine</cp:lastModifiedBy>
  <cp:revision>2</cp:revision>
  <dcterms:created xsi:type="dcterms:W3CDTF">2010-01-18T15:29:00Z</dcterms:created>
  <dcterms:modified xsi:type="dcterms:W3CDTF">2010-01-18T16:55:00Z</dcterms:modified>
</cp:coreProperties>
</file>